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F01D3" w14:textId="479F19DF" w:rsidR="002E215E" w:rsidRPr="008862DD" w:rsidRDefault="00271BEB" w:rsidP="00C147DC">
      <w:pPr>
        <w:jc w:val="center"/>
        <w:rPr>
          <w:rFonts w:ascii="Arial" w:hAnsi="Arial" w:cs="Arial"/>
          <w:b/>
          <w:bCs/>
        </w:rPr>
      </w:pPr>
      <w:r w:rsidRPr="008862DD">
        <w:rPr>
          <w:rFonts w:ascii="Arial" w:hAnsi="Arial" w:cs="Arial"/>
          <w:b/>
          <w:bCs/>
        </w:rPr>
        <w:t>A FIRENZE TORNA BTO E IL TURISMO CAMBIA TRIBÙ:</w:t>
      </w:r>
    </w:p>
    <w:p w14:paraId="505515CE" w14:textId="516C1ADA" w:rsidR="00271BEB" w:rsidRDefault="00271BEB" w:rsidP="00C147DC">
      <w:pPr>
        <w:jc w:val="center"/>
        <w:rPr>
          <w:rFonts w:ascii="Arial" w:hAnsi="Arial" w:cs="Arial"/>
          <w:b/>
          <w:bCs/>
        </w:rPr>
      </w:pPr>
      <w:r w:rsidRPr="008862DD">
        <w:rPr>
          <w:rFonts w:ascii="Arial" w:hAnsi="Arial" w:cs="Arial"/>
          <w:b/>
          <w:bCs/>
        </w:rPr>
        <w:t>L’AI RIDISEGNA IL MERCATO, LE PASSIONI DIVENTANO DESTINAZIONI</w:t>
      </w:r>
    </w:p>
    <w:p w14:paraId="7EAE9CFC" w14:textId="77777777" w:rsidR="00C147DC" w:rsidRPr="008862DD" w:rsidRDefault="00C147DC" w:rsidP="00C147DC">
      <w:pPr>
        <w:spacing w:line="48" w:lineRule="auto"/>
        <w:jc w:val="center"/>
        <w:rPr>
          <w:rFonts w:ascii="Arial" w:hAnsi="Arial" w:cs="Arial"/>
          <w:b/>
          <w:bCs/>
        </w:rPr>
      </w:pPr>
    </w:p>
    <w:p w14:paraId="0885FBFA" w14:textId="77777777" w:rsidR="002E215E" w:rsidRPr="000C14C0" w:rsidRDefault="00271BEB" w:rsidP="00C147DC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0C14C0">
        <w:rPr>
          <w:rFonts w:ascii="Arial" w:hAnsi="Arial" w:cs="Arial"/>
          <w:b/>
          <w:bCs/>
          <w:i/>
          <w:iCs/>
          <w:sz w:val="20"/>
          <w:szCs w:val="20"/>
        </w:rPr>
        <w:t xml:space="preserve">Il 10 e 11 novembre alla Stazione Leopolda di Firenze </w:t>
      </w:r>
      <w:r w:rsidR="002E215E" w:rsidRPr="000C14C0">
        <w:rPr>
          <w:rFonts w:ascii="Arial" w:hAnsi="Arial" w:cs="Arial"/>
          <w:b/>
          <w:bCs/>
          <w:i/>
          <w:iCs/>
          <w:sz w:val="20"/>
          <w:szCs w:val="20"/>
        </w:rPr>
        <w:t xml:space="preserve">a via </w:t>
      </w:r>
      <w:r w:rsidRPr="000C14C0">
        <w:rPr>
          <w:rFonts w:ascii="Arial" w:hAnsi="Arial" w:cs="Arial"/>
          <w:b/>
          <w:bCs/>
          <w:i/>
          <w:iCs/>
          <w:sz w:val="20"/>
          <w:szCs w:val="20"/>
        </w:rPr>
        <w:t xml:space="preserve">la diciottesima edizione </w:t>
      </w:r>
    </w:p>
    <w:p w14:paraId="6B326583" w14:textId="43F77D12" w:rsidR="00271BEB" w:rsidRPr="000C14C0" w:rsidRDefault="00271BEB" w:rsidP="00C147DC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0C14C0">
        <w:rPr>
          <w:rFonts w:ascii="Arial" w:hAnsi="Arial" w:cs="Arial"/>
          <w:b/>
          <w:bCs/>
          <w:i/>
          <w:iCs/>
          <w:sz w:val="20"/>
          <w:szCs w:val="20"/>
        </w:rPr>
        <w:t>di BTO – Be Travel Onlife, dedicata a “Offbeat Tribes”. Tra i protagonisti Michel Maffesoli, Google, Netflix, Booking.com, Expedia, Amadeus e WeRoad. Dai cani robot alle nuove comunità di viaggiatori, dall'ospitalità del futuro al turismo del gusto</w:t>
      </w:r>
    </w:p>
    <w:p w14:paraId="53770C52" w14:textId="77777777" w:rsidR="001F2306" w:rsidRDefault="001F2306" w:rsidP="00C147DC">
      <w:pPr>
        <w:spacing w:line="12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051A096F" w14:textId="76CA8C58" w:rsidR="00271BEB" w:rsidRDefault="00271BEB" w:rsidP="00C147DC">
      <w:pPr>
        <w:jc w:val="both"/>
        <w:rPr>
          <w:rFonts w:ascii="Arial" w:hAnsi="Arial" w:cs="Arial"/>
          <w:sz w:val="20"/>
          <w:szCs w:val="20"/>
        </w:rPr>
      </w:pPr>
      <w:r w:rsidRPr="00271BEB">
        <w:rPr>
          <w:rFonts w:ascii="Arial" w:hAnsi="Arial" w:cs="Arial"/>
          <w:i/>
          <w:iCs/>
          <w:sz w:val="20"/>
          <w:szCs w:val="20"/>
        </w:rPr>
        <w:t>Milano, 22 ottobre 2026 -</w:t>
      </w:r>
      <w:r w:rsidRPr="00271BEB">
        <w:rPr>
          <w:rFonts w:ascii="Arial" w:hAnsi="Arial" w:cs="Arial"/>
          <w:sz w:val="20"/>
          <w:szCs w:val="20"/>
        </w:rPr>
        <w:t xml:space="preserve"> C’è chi sceglie una vacanza per incontrare persone con le proprie passioni, chi segue una community prima ancora di sapere dove andrà e chi si affida all’intelligenza artificiale per costruire un itinerario. Il turismo sta cambiando le proprie regole: le destinazioni non competono più soltanto per conquistare visitatori, ma per essere riconosciute dalle nuove comunità di viaggiatori e dai sistemi intelligenti che ne orientano le decisioni.</w:t>
      </w:r>
      <w:r>
        <w:rPr>
          <w:rFonts w:ascii="Arial" w:hAnsi="Arial" w:cs="Arial"/>
          <w:sz w:val="20"/>
          <w:szCs w:val="20"/>
        </w:rPr>
        <w:t xml:space="preserve"> </w:t>
      </w:r>
      <w:r w:rsidRPr="00271BEB">
        <w:rPr>
          <w:rFonts w:ascii="Arial" w:hAnsi="Arial" w:cs="Arial"/>
          <w:sz w:val="20"/>
          <w:szCs w:val="20"/>
        </w:rPr>
        <w:t>A raccontare questo cambiamento è anche Unpack ’27 di Expedia Group. Nella ricerca Vrbo dedicata agli “Hobby Hubs”, condotta su 10.000 adulti di sette Paesi che hanno soggiornato in una casa vacanza, il 68% si dichiara propenso a organizzare nel 2027 un viaggio attorno a un hobby, percentuale che sale al 79% fra Gen Z e Millennials. Il 41% indica fra le motivazioni la possibilità di trascorrere tempo con persone che condividono gli stessi interessi.</w:t>
      </w:r>
      <w:r w:rsidR="00275C84">
        <w:rPr>
          <w:rFonts w:ascii="Arial" w:hAnsi="Arial" w:cs="Arial"/>
          <w:sz w:val="20"/>
          <w:szCs w:val="20"/>
        </w:rPr>
        <w:t xml:space="preserve"> </w:t>
      </w:r>
      <w:r w:rsidRPr="00271BEB">
        <w:rPr>
          <w:rFonts w:ascii="Arial" w:hAnsi="Arial" w:cs="Arial"/>
          <w:sz w:val="20"/>
          <w:szCs w:val="20"/>
        </w:rPr>
        <w:t>Contemporaneamente, l’intelligenza artificiale sta cambiando il modo in cui i viaggi vengono cercati, confrontati e acquistati. Secondo Phocuswright, il 61% delle aziende turistiche intervistate sta sperimentando o ampliando l’impiego dell’AI agentica. Il 22% sta iniziando a estenderne l’utilizzo, mentre il 6% è già attivamente impegnato in questa fase di sviluppo. Un quadro che evidenzia la distanza fra sperimentazione e integrazione nei processi aziendali.</w:t>
      </w:r>
    </w:p>
    <w:p w14:paraId="581B52A4" w14:textId="77777777" w:rsidR="00271BEB" w:rsidRPr="00271BEB" w:rsidRDefault="00271BEB" w:rsidP="00C147DC">
      <w:pPr>
        <w:jc w:val="both"/>
        <w:rPr>
          <w:rFonts w:ascii="Arial" w:hAnsi="Arial" w:cs="Arial"/>
          <w:sz w:val="20"/>
          <w:szCs w:val="20"/>
        </w:rPr>
      </w:pPr>
    </w:p>
    <w:p w14:paraId="7B6E6A3F" w14:textId="5584E6A6" w:rsidR="00BE5213" w:rsidRDefault="00271BEB" w:rsidP="00C147DC">
      <w:pPr>
        <w:jc w:val="both"/>
        <w:rPr>
          <w:rFonts w:ascii="Arial" w:hAnsi="Arial" w:cs="Arial"/>
          <w:sz w:val="20"/>
          <w:szCs w:val="20"/>
        </w:rPr>
      </w:pPr>
      <w:r w:rsidRPr="00271BEB">
        <w:rPr>
          <w:rFonts w:ascii="Arial" w:hAnsi="Arial" w:cs="Arial"/>
          <w:b/>
          <w:bCs/>
          <w:sz w:val="20"/>
          <w:szCs w:val="20"/>
        </w:rPr>
        <w:t>Chi guiderà dunque il turismo di domani: gli algoritmi, le piattaforme o le nuove comunità di viaggiatori?</w:t>
      </w:r>
      <w:r w:rsidRPr="00271BEB">
        <w:rPr>
          <w:rFonts w:ascii="Arial" w:hAnsi="Arial" w:cs="Arial"/>
          <w:sz w:val="20"/>
          <w:szCs w:val="20"/>
        </w:rPr>
        <w:t xml:space="preserve"> E quali imprese sapranno trasformare questa evoluzione in opportunità economiche?</w:t>
      </w:r>
      <w:r>
        <w:rPr>
          <w:rFonts w:ascii="Arial" w:hAnsi="Arial" w:cs="Arial"/>
          <w:sz w:val="20"/>
          <w:szCs w:val="20"/>
        </w:rPr>
        <w:t xml:space="preserve"> </w:t>
      </w:r>
      <w:r w:rsidRPr="00271BEB">
        <w:rPr>
          <w:rFonts w:ascii="Arial" w:hAnsi="Arial" w:cs="Arial"/>
          <w:sz w:val="20"/>
          <w:szCs w:val="20"/>
        </w:rPr>
        <w:t xml:space="preserve">È da queste domande che prende forma </w:t>
      </w:r>
      <w:r w:rsidRPr="00271BEB">
        <w:rPr>
          <w:rFonts w:ascii="Arial" w:hAnsi="Arial" w:cs="Arial"/>
          <w:b/>
          <w:bCs/>
          <w:sz w:val="20"/>
          <w:szCs w:val="20"/>
        </w:rPr>
        <w:t>BTO – Be Travel Onlife 2026</w:t>
      </w:r>
      <w:r w:rsidRPr="00271BEB">
        <w:rPr>
          <w:rFonts w:ascii="Arial" w:hAnsi="Arial" w:cs="Arial"/>
          <w:sz w:val="20"/>
          <w:szCs w:val="20"/>
        </w:rPr>
        <w:t xml:space="preserve">, il </w:t>
      </w:r>
      <w:r w:rsidRPr="00271BEB">
        <w:rPr>
          <w:rFonts w:ascii="Arial" w:hAnsi="Arial" w:cs="Arial"/>
          <w:b/>
          <w:bCs/>
          <w:sz w:val="20"/>
          <w:szCs w:val="20"/>
        </w:rPr>
        <w:t>10 e 11 novembre alla Stazione Leopolda di Firenze</w:t>
      </w:r>
      <w:r w:rsidRPr="00271BEB">
        <w:rPr>
          <w:rFonts w:ascii="Arial" w:hAnsi="Arial" w:cs="Arial"/>
          <w:sz w:val="20"/>
          <w:szCs w:val="20"/>
        </w:rPr>
        <w:t xml:space="preserve">, con la sua diciottesima edizione dedicata a </w:t>
      </w:r>
      <w:r w:rsidRPr="00271BEB">
        <w:rPr>
          <w:rFonts w:ascii="Arial" w:hAnsi="Arial" w:cs="Arial"/>
          <w:b/>
          <w:bCs/>
          <w:sz w:val="20"/>
          <w:szCs w:val="20"/>
        </w:rPr>
        <w:t>“Offbeat Tribes – Fuori dagli schemi, dentro nuove tribù: il turismo degli opposti nell’era dell’AI”</w:t>
      </w:r>
      <w:r w:rsidRPr="00271BEB">
        <w:rPr>
          <w:rFonts w:ascii="Arial" w:hAnsi="Arial" w:cs="Arial"/>
          <w:sz w:val="20"/>
          <w:szCs w:val="20"/>
        </w:rPr>
        <w:t xml:space="preserve">. Promosso da </w:t>
      </w:r>
      <w:r w:rsidRPr="00271BEB">
        <w:rPr>
          <w:rFonts w:ascii="Arial" w:hAnsi="Arial" w:cs="Arial"/>
          <w:b/>
          <w:bCs/>
          <w:sz w:val="20"/>
          <w:szCs w:val="20"/>
        </w:rPr>
        <w:t>Regione Toscana</w:t>
      </w:r>
      <w:r w:rsidRPr="00271BEB">
        <w:rPr>
          <w:rFonts w:ascii="Arial" w:hAnsi="Arial" w:cs="Arial"/>
          <w:sz w:val="20"/>
          <w:szCs w:val="20"/>
        </w:rPr>
        <w:t xml:space="preserve"> e </w:t>
      </w:r>
      <w:r w:rsidRPr="00271BEB">
        <w:rPr>
          <w:rFonts w:ascii="Arial" w:hAnsi="Arial" w:cs="Arial"/>
          <w:b/>
          <w:bCs/>
          <w:sz w:val="20"/>
          <w:szCs w:val="20"/>
        </w:rPr>
        <w:t>Camera di Commercio di Firenze</w:t>
      </w:r>
      <w:r w:rsidRPr="00271BEB">
        <w:rPr>
          <w:rFonts w:ascii="Arial" w:hAnsi="Arial" w:cs="Arial"/>
          <w:sz w:val="20"/>
          <w:szCs w:val="20"/>
        </w:rPr>
        <w:t xml:space="preserve">, organizzato da </w:t>
      </w:r>
      <w:r w:rsidRPr="00271BEB">
        <w:rPr>
          <w:rFonts w:ascii="Arial" w:hAnsi="Arial" w:cs="Arial"/>
          <w:b/>
          <w:bCs/>
          <w:sz w:val="20"/>
          <w:szCs w:val="20"/>
        </w:rPr>
        <w:t>Toscana Promozione Turistica, PromoFirenze e Fondazione Sistema Toscana</w:t>
      </w:r>
      <w:r w:rsidRPr="00271BEB">
        <w:rPr>
          <w:rFonts w:ascii="Arial" w:hAnsi="Arial" w:cs="Arial"/>
          <w:sz w:val="20"/>
          <w:szCs w:val="20"/>
        </w:rPr>
        <w:t xml:space="preserve">, l’appuntamento dedicato all’innovazione nel turismo riunirà imprese, istituzioni, piattaforme tecnologiche, ricercatori e destinazioni internazionali. L’edizione 2026, con la direzione scientifica di </w:t>
      </w:r>
      <w:r w:rsidRPr="00271BEB">
        <w:rPr>
          <w:rFonts w:ascii="Arial" w:hAnsi="Arial" w:cs="Arial"/>
          <w:b/>
          <w:bCs/>
          <w:sz w:val="20"/>
          <w:szCs w:val="20"/>
        </w:rPr>
        <w:t>Francesco Tapinassi</w:t>
      </w:r>
      <w:r w:rsidRPr="00271BEB">
        <w:rPr>
          <w:rFonts w:ascii="Arial" w:hAnsi="Arial" w:cs="Arial"/>
          <w:sz w:val="20"/>
          <w:szCs w:val="20"/>
        </w:rPr>
        <w:t>,</w:t>
      </w:r>
      <w:r w:rsidR="002E215E" w:rsidRPr="002E215E">
        <w:rPr>
          <w:rFonts w:ascii="Arial" w:hAnsi="Arial" w:cs="Arial"/>
          <w:sz w:val="20"/>
          <w:szCs w:val="20"/>
        </w:rPr>
        <w:t xml:space="preserve"> parte da un apparente paradosso: da una parte  le tecnologie consentono di personalizzare le esperienze, dall’altra  i viaggiatori cercano appartenenza in  tribù, spesso temporanee, fondate su passioni, valori e comportamenti condivisi. Si cercano destinazioni e</w:t>
      </w:r>
      <w:r w:rsidR="004B24FE">
        <w:rPr>
          <w:rFonts w:ascii="Arial" w:hAnsi="Arial" w:cs="Arial"/>
          <w:sz w:val="20"/>
          <w:szCs w:val="20"/>
        </w:rPr>
        <w:t>d</w:t>
      </w:r>
      <w:r w:rsidR="002E215E" w:rsidRPr="002E215E">
        <w:rPr>
          <w:rFonts w:ascii="Arial" w:hAnsi="Arial" w:cs="Arial"/>
          <w:sz w:val="20"/>
          <w:szCs w:val="20"/>
        </w:rPr>
        <w:t xml:space="preserve"> esperienze sempre più “offbeat” ma il mercato cerca di standardizzare i servizi creando cluster di viaggiatori omogenei. </w:t>
      </w:r>
      <w:r w:rsidRPr="00271BEB">
        <w:rPr>
          <w:rFonts w:ascii="Arial" w:hAnsi="Arial" w:cs="Arial"/>
          <w:sz w:val="20"/>
          <w:szCs w:val="20"/>
        </w:rPr>
        <w:t xml:space="preserve">Ad aprire questa riflessione sarà anche </w:t>
      </w:r>
      <w:r w:rsidRPr="00271BEB">
        <w:rPr>
          <w:rFonts w:ascii="Arial" w:hAnsi="Arial" w:cs="Arial"/>
          <w:b/>
          <w:bCs/>
          <w:sz w:val="20"/>
          <w:szCs w:val="20"/>
        </w:rPr>
        <w:t>Michel Maffesoli</w:t>
      </w:r>
      <w:r w:rsidRPr="00271BEB">
        <w:rPr>
          <w:rFonts w:ascii="Arial" w:hAnsi="Arial" w:cs="Arial"/>
          <w:sz w:val="20"/>
          <w:szCs w:val="20"/>
        </w:rPr>
        <w:t xml:space="preserve">, sociologo francese noto per i suoi studi sul neotribalismo, insieme ad </w:t>
      </w:r>
      <w:r w:rsidRPr="00271BEB">
        <w:rPr>
          <w:rFonts w:ascii="Arial" w:hAnsi="Arial" w:cs="Arial"/>
          <w:b/>
          <w:bCs/>
          <w:sz w:val="20"/>
          <w:szCs w:val="20"/>
        </w:rPr>
        <w:t>Anna Kirah</w:t>
      </w:r>
      <w:r w:rsidRPr="00271BEB">
        <w:rPr>
          <w:rFonts w:ascii="Arial" w:hAnsi="Arial" w:cs="Arial"/>
          <w:sz w:val="20"/>
          <w:szCs w:val="20"/>
        </w:rPr>
        <w:t xml:space="preserve">, esperta di antropologia applicata all’innovazione. </w:t>
      </w:r>
    </w:p>
    <w:p w14:paraId="568535C6" w14:textId="77777777" w:rsidR="00C147DC" w:rsidRDefault="00C147DC" w:rsidP="00C147DC">
      <w:pPr>
        <w:jc w:val="both"/>
        <w:rPr>
          <w:rFonts w:ascii="Arial" w:hAnsi="Arial" w:cs="Arial"/>
          <w:sz w:val="20"/>
          <w:szCs w:val="20"/>
        </w:rPr>
      </w:pPr>
    </w:p>
    <w:p w14:paraId="00D233E5" w14:textId="2D587812" w:rsidR="00BE5213" w:rsidRPr="00C147DC" w:rsidRDefault="00C147DC" w:rsidP="00C147DC">
      <w:pPr>
        <w:jc w:val="both"/>
        <w:rPr>
          <w:rFonts w:ascii="Arial" w:hAnsi="Arial" w:cs="Arial"/>
          <w:sz w:val="20"/>
          <w:szCs w:val="20"/>
        </w:rPr>
      </w:pPr>
      <w:r w:rsidRPr="00C147DC">
        <w:rPr>
          <w:rFonts w:ascii="Arial" w:hAnsi="Arial" w:cs="Arial"/>
          <w:sz w:val="20"/>
          <w:szCs w:val="20"/>
        </w:rPr>
        <w:t xml:space="preserve">Il </w:t>
      </w:r>
      <w:r w:rsidRPr="00C147DC">
        <w:rPr>
          <w:rFonts w:ascii="Arial" w:hAnsi="Arial" w:cs="Arial"/>
          <w:b/>
          <w:bCs/>
          <w:sz w:val="20"/>
          <w:szCs w:val="20"/>
        </w:rPr>
        <w:t>programma di BTO 2026</w:t>
      </w:r>
      <w:r w:rsidRPr="00C147DC">
        <w:rPr>
          <w:rFonts w:ascii="Arial" w:hAnsi="Arial" w:cs="Arial"/>
          <w:sz w:val="20"/>
          <w:szCs w:val="20"/>
        </w:rPr>
        <w:t xml:space="preserve">, elaborato con il contributo di un </w:t>
      </w:r>
      <w:r w:rsidRPr="00C147DC">
        <w:rPr>
          <w:rFonts w:ascii="Arial" w:hAnsi="Arial" w:cs="Arial"/>
          <w:b/>
          <w:bCs/>
          <w:sz w:val="20"/>
          <w:szCs w:val="20"/>
        </w:rPr>
        <w:t>advisory board di 97 esperti</w:t>
      </w:r>
      <w:r w:rsidRPr="00C147DC">
        <w:rPr>
          <w:rFonts w:ascii="Arial" w:hAnsi="Arial" w:cs="Arial"/>
          <w:sz w:val="20"/>
          <w:szCs w:val="20"/>
        </w:rPr>
        <w:t xml:space="preserve">, si articola nei </w:t>
      </w:r>
      <w:r w:rsidRPr="00C147DC">
        <w:rPr>
          <w:rFonts w:ascii="Arial" w:hAnsi="Arial" w:cs="Arial"/>
          <w:b/>
          <w:bCs/>
          <w:sz w:val="20"/>
          <w:szCs w:val="20"/>
        </w:rPr>
        <w:t>quattro topic</w:t>
      </w:r>
      <w:r w:rsidRPr="00C147DC">
        <w:rPr>
          <w:rFonts w:ascii="Arial" w:hAnsi="Arial" w:cs="Arial"/>
          <w:sz w:val="20"/>
          <w:szCs w:val="20"/>
        </w:rPr>
        <w:t xml:space="preserve"> cardinali dedicati ai nuovi protagonisti e modelli del settore: </w:t>
      </w:r>
      <w:r w:rsidRPr="00C147DC">
        <w:rPr>
          <w:rFonts w:ascii="Arial" w:hAnsi="Arial" w:cs="Arial"/>
          <w:b/>
          <w:bCs/>
          <w:sz w:val="20"/>
          <w:szCs w:val="20"/>
        </w:rPr>
        <w:t>Destination</w:t>
      </w:r>
      <w:r w:rsidRPr="00C147DC">
        <w:rPr>
          <w:rFonts w:ascii="Arial" w:hAnsi="Arial" w:cs="Arial"/>
          <w:sz w:val="20"/>
          <w:szCs w:val="20"/>
        </w:rPr>
        <w:t xml:space="preserve"> (a cura di </w:t>
      </w:r>
      <w:r w:rsidRPr="00C147DC">
        <w:rPr>
          <w:rFonts w:ascii="Arial" w:hAnsi="Arial" w:cs="Arial"/>
          <w:b/>
          <w:bCs/>
          <w:sz w:val="20"/>
          <w:szCs w:val="20"/>
        </w:rPr>
        <w:t>Emma Taveri</w:t>
      </w:r>
      <w:r w:rsidRPr="00C147DC">
        <w:rPr>
          <w:rFonts w:ascii="Arial" w:hAnsi="Arial" w:cs="Arial"/>
          <w:sz w:val="20"/>
          <w:szCs w:val="20"/>
        </w:rPr>
        <w:t>), che analizza la sostenibilità e la gestione dei flussi tra il modello CopenPay in Danimarca, l'attrazione di talenti di Tulsa Remote, le candidature per i custodi naturali delle Faroe, i viaggi di gruppo con WeRoad, il ruolo delle serie TV nell'attrattività delle destinazioni, con Netflix, e le strategie AI contro l'overtourism</w:t>
      </w:r>
      <w:r w:rsidR="00BE5213" w:rsidRPr="00C147DC">
        <w:rPr>
          <w:rFonts w:ascii="Arial" w:hAnsi="Arial" w:cs="Arial"/>
          <w:sz w:val="20"/>
          <w:szCs w:val="20"/>
        </w:rPr>
        <w:t xml:space="preserve">; </w:t>
      </w:r>
      <w:r w:rsidR="00A3060B" w:rsidRPr="00C147DC">
        <w:rPr>
          <w:rStyle w:val="Enfasigrassetto"/>
          <w:rFonts w:ascii="Arial" w:hAnsi="Arial" w:cs="Arial"/>
          <w:color w:val="222222"/>
          <w:sz w:val="20"/>
          <w:szCs w:val="20"/>
          <w:shd w:val="clear" w:color="auto" w:fill="FFFFFF"/>
        </w:rPr>
        <w:t>Digital Strategy &amp; Innovation</w:t>
      </w:r>
      <w:r w:rsidR="00A3060B" w:rsidRPr="00C147D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(a cura di </w:t>
      </w:r>
      <w:r w:rsidR="00A3060B" w:rsidRPr="00C147DC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Giulia Eremita e Rodolfo Baggio</w:t>
      </w:r>
      <w:r w:rsidR="00A3060B" w:rsidRPr="00C147D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) esplora come stiano cambiando le persone, le comunità e le tecnologie che ridisegnano il turismo: dalle nuove </w:t>
      </w:r>
      <w:r w:rsidR="00A3060B" w:rsidRPr="00C147DC">
        <w:rPr>
          <w:rStyle w:val="Enfasicorsivo"/>
          <w:rFonts w:ascii="Arial" w:hAnsi="Arial" w:cs="Arial"/>
          <w:color w:val="222222"/>
          <w:sz w:val="20"/>
          <w:szCs w:val="20"/>
          <w:shd w:val="clear" w:color="auto" w:fill="FFFFFF"/>
        </w:rPr>
        <w:t>travel tribes</w:t>
      </w:r>
      <w:r w:rsidR="00A3060B" w:rsidRPr="00C147D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e dalle dinamiche di appartenenza analizzate da Mark Earls alle motivazioni di viaggio raccontate attraverso i dati di Expedia e Booking.com; dall’evoluzione dei metamotori e della distribuzione turistica nell’era di Google AI Mode, GEO e AI Agent fino alle nuove frontiere della robotica sociale, con i cani robot di OMAI.cloud, e al valore dell’intelligenza umana in un mondo sempre più automatizzato; </w:t>
      </w:r>
      <w:r w:rsidR="005D4AF0" w:rsidRPr="00C147DC">
        <w:rPr>
          <w:rFonts w:ascii="Arial" w:hAnsi="Arial" w:cs="Arial"/>
          <w:b/>
          <w:bCs/>
          <w:sz w:val="20"/>
          <w:szCs w:val="20"/>
        </w:rPr>
        <w:t xml:space="preserve">Food &amp; Wine Tourism </w:t>
      </w:r>
      <w:r w:rsidR="005D4AF0" w:rsidRPr="00C147DC">
        <w:rPr>
          <w:rFonts w:ascii="Arial" w:hAnsi="Arial" w:cs="Arial"/>
          <w:sz w:val="20"/>
          <w:szCs w:val="20"/>
        </w:rPr>
        <w:t xml:space="preserve">(a cura di </w:t>
      </w:r>
      <w:r w:rsidR="005D4AF0" w:rsidRPr="00C147DC">
        <w:rPr>
          <w:rFonts w:ascii="Arial" w:hAnsi="Arial" w:cs="Arial"/>
          <w:b/>
          <w:bCs/>
          <w:sz w:val="20"/>
          <w:szCs w:val="20"/>
        </w:rPr>
        <w:t>Roberta Milano</w:t>
      </w:r>
      <w:r w:rsidR="005D4AF0" w:rsidRPr="00C147DC">
        <w:rPr>
          <w:rFonts w:ascii="Arial" w:hAnsi="Arial" w:cs="Arial"/>
          <w:sz w:val="20"/>
          <w:szCs w:val="20"/>
        </w:rPr>
        <w:t xml:space="preserve">), che esplora le sfide dell'enogastronomia tra l'AI agentica di Google e Amadeus che prenota ristoranti e cantine, le 5 "tribù del gusto" della ricerca Garibaldi, la lezione visionaria di Carlin Petrini con Slow Food, il fenomeno virale del cibo a Milano Cortina 2026 e le nuove frontiere dell'enoturismo 4.0 con Donatella Cinelli Colombini e Tiziana Frescobaldi; e </w:t>
      </w:r>
      <w:r w:rsidR="00BE5213" w:rsidRPr="00C147DC">
        <w:rPr>
          <w:rFonts w:ascii="Arial" w:hAnsi="Arial" w:cs="Arial"/>
          <w:b/>
          <w:bCs/>
          <w:sz w:val="20"/>
          <w:szCs w:val="20"/>
        </w:rPr>
        <w:t>Hospitality</w:t>
      </w:r>
      <w:r w:rsidR="00BE5213" w:rsidRPr="00C147DC">
        <w:rPr>
          <w:rFonts w:ascii="Arial" w:hAnsi="Arial" w:cs="Arial"/>
          <w:sz w:val="20"/>
          <w:szCs w:val="20"/>
        </w:rPr>
        <w:t xml:space="preserve"> (a cura di </w:t>
      </w:r>
      <w:r w:rsidR="00BE5213" w:rsidRPr="00C147DC">
        <w:rPr>
          <w:rFonts w:ascii="Arial" w:hAnsi="Arial" w:cs="Arial"/>
          <w:b/>
          <w:bCs/>
          <w:sz w:val="20"/>
          <w:szCs w:val="20"/>
        </w:rPr>
        <w:t>Nicola Zoppi</w:t>
      </w:r>
      <w:r w:rsidR="00BE5213" w:rsidRPr="00C147DC">
        <w:rPr>
          <w:rFonts w:ascii="Arial" w:hAnsi="Arial" w:cs="Arial"/>
          <w:sz w:val="20"/>
          <w:szCs w:val="20"/>
        </w:rPr>
        <w:t>), al cui centro sta il paradosso tra l'adozione dell'AI in hotel (al 98%) e la richiesta del fattore umano da parte dell'89% degli ospiti, tema integrato da un'indagine con Intesa Sanpaolo e ISTAT su 1.000 strutture italiane e dalle stime WTTC sulla carenza globale di personale</w:t>
      </w:r>
      <w:r w:rsidR="005D4AF0" w:rsidRPr="00C147DC">
        <w:rPr>
          <w:rFonts w:ascii="Arial" w:hAnsi="Arial" w:cs="Arial"/>
          <w:sz w:val="20"/>
          <w:szCs w:val="20"/>
        </w:rPr>
        <w:t xml:space="preserve">. </w:t>
      </w:r>
      <w:r w:rsidR="001F2306" w:rsidRPr="00C147DC">
        <w:rPr>
          <w:rFonts w:ascii="Arial" w:hAnsi="Arial" w:cs="Arial"/>
          <w:sz w:val="20"/>
          <w:szCs w:val="20"/>
        </w:rPr>
        <w:t xml:space="preserve">I topic sono </w:t>
      </w:r>
      <w:r w:rsidR="00BE5213" w:rsidRPr="00C147DC">
        <w:rPr>
          <w:rFonts w:ascii="Arial" w:hAnsi="Arial" w:cs="Arial"/>
          <w:sz w:val="20"/>
          <w:szCs w:val="20"/>
        </w:rPr>
        <w:t>affiancati da format speciali e dalle Cassette degli Attrezzi orientati a fornire strumenti pratici a imprese e Pubblica Amministrazione.</w:t>
      </w:r>
      <w:r w:rsidR="00D425C3" w:rsidRPr="00C147DC">
        <w:rPr>
          <w:rFonts w:ascii="Arial" w:hAnsi="Arial" w:cs="Arial"/>
          <w:sz w:val="20"/>
          <w:szCs w:val="20"/>
        </w:rPr>
        <w:t xml:space="preserve"> </w:t>
      </w:r>
      <w:r w:rsidR="001F2306" w:rsidRPr="00C147DC">
        <w:rPr>
          <w:rFonts w:ascii="Arial" w:hAnsi="Arial" w:cs="Arial"/>
          <w:sz w:val="20"/>
          <w:szCs w:val="20"/>
        </w:rPr>
        <w:t>Maggiori i</w:t>
      </w:r>
      <w:r w:rsidR="00D425C3" w:rsidRPr="00C147DC">
        <w:rPr>
          <w:rFonts w:ascii="Arial" w:hAnsi="Arial" w:cs="Arial"/>
          <w:sz w:val="20"/>
          <w:szCs w:val="20"/>
        </w:rPr>
        <w:t xml:space="preserve">nfo su </w:t>
      </w:r>
      <w:hyperlink r:id="rId8" w:history="1">
        <w:r w:rsidR="001F2306" w:rsidRPr="00C147DC">
          <w:rPr>
            <w:rStyle w:val="Collegamentoipertestuale"/>
            <w:rFonts w:ascii="Arial" w:hAnsi="Arial" w:cs="Arial"/>
            <w:sz w:val="20"/>
            <w:szCs w:val="20"/>
          </w:rPr>
          <w:t>https://www.bto.travel/</w:t>
        </w:r>
      </w:hyperlink>
    </w:p>
    <w:p w14:paraId="6DA3B592" w14:textId="77777777" w:rsidR="00A3060B" w:rsidRPr="00A3060B" w:rsidRDefault="00A3060B" w:rsidP="00C147DC">
      <w:pPr>
        <w:jc w:val="both"/>
        <w:rPr>
          <w:rFonts w:ascii="Arial" w:hAnsi="Arial" w:cs="Arial"/>
          <w:sz w:val="19"/>
          <w:szCs w:val="19"/>
        </w:rPr>
      </w:pPr>
    </w:p>
    <w:p w14:paraId="73F2BDBD" w14:textId="77777777" w:rsidR="00A3060B" w:rsidRPr="00A3060B" w:rsidRDefault="00DB0BA6" w:rsidP="00C147DC">
      <w:pPr>
        <w:jc w:val="both"/>
        <w:rPr>
          <w:rFonts w:ascii="Arial" w:hAnsi="Arial" w:cs="Arial"/>
          <w:sz w:val="19"/>
          <w:szCs w:val="19"/>
        </w:rPr>
      </w:pPr>
      <w:r w:rsidRPr="00A3060B"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Media Partner BTO2026:</w:t>
      </w:r>
      <w:r w:rsidRPr="00A3060B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Trend, Travelworld.it, Turismo &amp; Attualità, Travel Quotidiano, Italiabsolutely, Guida Viaggi, L’Agenzia di Viaggi, Quality Travel, Wine Meridian, </w:t>
      </w:r>
      <w:hyperlink r:id="rId9" w:tgtFrame="_blank" w:history="1">
        <w:r w:rsidRPr="00A3060B">
          <w:rPr>
            <w:rFonts w:ascii="Arial" w:hAnsi="Arial" w:cs="Arial"/>
            <w:color w:val="1155CC"/>
            <w:sz w:val="19"/>
            <w:szCs w:val="19"/>
            <w:u w:val="single"/>
            <w:shd w:val="clear" w:color="auto" w:fill="FFFFFF"/>
          </w:rPr>
          <w:t>intoscana.it</w:t>
        </w:r>
      </w:hyperlink>
      <w:r w:rsidR="00EE61D0" w:rsidRPr="00A3060B">
        <w:rPr>
          <w:rFonts w:ascii="Arial" w:hAnsi="Arial" w:cs="Arial"/>
          <w:color w:val="222222"/>
          <w:sz w:val="19"/>
          <w:szCs w:val="19"/>
          <w:shd w:val="clear" w:color="auto" w:fill="FFFFFF"/>
        </w:rPr>
        <w:t>, ANSO - Associazione Nazionale Stampa Online.</w:t>
      </w:r>
    </w:p>
    <w:p w14:paraId="56988F97" w14:textId="77777777" w:rsidR="00C147DC" w:rsidRDefault="00C147DC" w:rsidP="00C147DC">
      <w:pPr>
        <w:jc w:val="both"/>
        <w:rPr>
          <w:rFonts w:ascii="Arial" w:eastAsia="Helvetica Neue" w:hAnsi="Arial" w:cs="Arial"/>
          <w:b/>
          <w:bCs/>
          <w:sz w:val="18"/>
          <w:szCs w:val="18"/>
        </w:rPr>
      </w:pPr>
    </w:p>
    <w:p w14:paraId="64D129AB" w14:textId="67549938" w:rsidR="00BE5213" w:rsidRPr="00A3060B" w:rsidRDefault="00BE5213" w:rsidP="00C147DC">
      <w:pPr>
        <w:jc w:val="both"/>
        <w:rPr>
          <w:rFonts w:ascii="Arial" w:hAnsi="Arial" w:cs="Arial"/>
          <w:sz w:val="18"/>
          <w:szCs w:val="18"/>
        </w:rPr>
      </w:pPr>
      <w:r w:rsidRPr="001F2306">
        <w:rPr>
          <w:rFonts w:ascii="Arial" w:eastAsia="Helvetica Neue" w:hAnsi="Arial" w:cs="Arial"/>
          <w:b/>
          <w:bCs/>
          <w:sz w:val="18"/>
          <w:szCs w:val="18"/>
        </w:rPr>
        <w:t xml:space="preserve">Contatti ufficio </w:t>
      </w:r>
      <w:r w:rsidR="00DB0BA6" w:rsidRPr="001F2306">
        <w:rPr>
          <w:rFonts w:ascii="Arial" w:eastAsia="Helvetica Neue" w:hAnsi="Arial" w:cs="Arial"/>
          <w:b/>
          <w:bCs/>
          <w:sz w:val="18"/>
          <w:szCs w:val="18"/>
        </w:rPr>
        <w:t>s</w:t>
      </w:r>
      <w:r w:rsidRPr="001F2306">
        <w:rPr>
          <w:rFonts w:ascii="Arial" w:eastAsia="Helvetica Neue" w:hAnsi="Arial" w:cs="Arial"/>
          <w:b/>
          <w:bCs/>
          <w:sz w:val="18"/>
          <w:szCs w:val="18"/>
        </w:rPr>
        <w:t>tampa</w:t>
      </w:r>
      <w:r w:rsidR="001F2306" w:rsidRPr="001F2306">
        <w:rPr>
          <w:rFonts w:ascii="Arial" w:eastAsia="Helvetica Neue" w:hAnsi="Arial" w:cs="Arial"/>
          <w:b/>
          <w:bCs/>
          <w:sz w:val="18"/>
          <w:szCs w:val="18"/>
        </w:rPr>
        <w:t xml:space="preserve">  </w:t>
      </w:r>
      <w:r w:rsidRPr="001F2306">
        <w:rPr>
          <w:rFonts w:ascii="Arial" w:eastAsia="Helvetica Neue" w:hAnsi="Arial" w:cs="Arial"/>
          <w:bCs/>
          <w:sz w:val="18"/>
          <w:szCs w:val="18"/>
        </w:rPr>
        <w:t>The Gate Communication - Valerio Tavani – valerio@the-gate.it - 339 6290620</w:t>
      </w:r>
    </w:p>
    <w:p w14:paraId="476A6F8C" w14:textId="7F7FC45E" w:rsidR="00B82812" w:rsidRPr="001F2306" w:rsidRDefault="00BE5213" w:rsidP="00C147DC">
      <w:pPr>
        <w:jc w:val="both"/>
        <w:rPr>
          <w:rFonts w:ascii="Arial" w:eastAsia="Helvetica Neue" w:hAnsi="Arial" w:cs="Arial"/>
          <w:b/>
          <w:bCs/>
          <w:sz w:val="18"/>
          <w:szCs w:val="18"/>
        </w:rPr>
      </w:pPr>
      <w:r w:rsidRPr="001F2306">
        <w:rPr>
          <w:rFonts w:ascii="Arial" w:eastAsia="Helvetica Neue" w:hAnsi="Arial" w:cs="Arial"/>
          <w:bCs/>
          <w:sz w:val="18"/>
          <w:szCs w:val="18"/>
        </w:rPr>
        <w:t xml:space="preserve">Fondazione Sistema Toscana - Mariangela Della Monica </w:t>
      </w:r>
      <w:hyperlink r:id="rId10" w:history="1">
        <w:r w:rsidRPr="001F2306">
          <w:rPr>
            <w:rStyle w:val="Collegamentoipertestuale"/>
            <w:rFonts w:ascii="Arial" w:eastAsia="Helvetica Neue" w:hAnsi="Arial" w:cs="Arial"/>
            <w:bCs/>
            <w:sz w:val="18"/>
            <w:szCs w:val="18"/>
          </w:rPr>
          <w:t>m.dellamonica@fst.it</w:t>
        </w:r>
      </w:hyperlink>
      <w:r w:rsidRPr="001F2306">
        <w:rPr>
          <w:rFonts w:ascii="Arial" w:eastAsia="Helvetica Neue" w:hAnsi="Arial" w:cs="Arial"/>
          <w:bCs/>
          <w:sz w:val="18"/>
          <w:szCs w:val="18"/>
        </w:rPr>
        <w:t xml:space="preserve"> 334 6606721</w:t>
      </w:r>
    </w:p>
    <w:sectPr w:rsidR="00B82812" w:rsidRPr="001F2306" w:rsidSect="00C147DC">
      <w:headerReference w:type="default" r:id="rId11"/>
      <w:footerReference w:type="default" r:id="rId12"/>
      <w:pgSz w:w="11906" w:h="16838"/>
      <w:pgMar w:top="1418" w:right="1021" w:bottom="1134" w:left="1021" w:header="119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33C56" w14:textId="77777777" w:rsidR="0047620A" w:rsidRDefault="0047620A">
      <w:r>
        <w:separator/>
      </w:r>
    </w:p>
  </w:endnote>
  <w:endnote w:type="continuationSeparator" w:id="0">
    <w:p w14:paraId="5ED46A65" w14:textId="77777777" w:rsidR="0047620A" w:rsidRDefault="00476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E7834" w14:textId="77777777" w:rsidR="003A6FFF" w:rsidRDefault="00000000">
    <w:pPr>
      <w:pStyle w:val="Pidipagina"/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41550A71" wp14:editId="0D38975F">
          <wp:simplePos x="0" y="0"/>
          <wp:positionH relativeFrom="page">
            <wp:align>left</wp:align>
          </wp:positionH>
          <wp:positionV relativeFrom="paragraph">
            <wp:posOffset>-31115</wp:posOffset>
          </wp:positionV>
          <wp:extent cx="7556500" cy="476250"/>
          <wp:effectExtent l="0" t="0" r="6350" b="0"/>
          <wp:wrapTopAndBottom distT="114300" distB="114300"/>
          <wp:docPr id="13381648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/>
                  <a:srcRect t="48321" b="21527"/>
                  <a:stretch/>
                </pic:blipFill>
                <pic:spPr bwMode="auto">
                  <a:xfrm>
                    <a:off x="0" y="0"/>
                    <a:ext cx="7556500" cy="476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F4B7B" w14:textId="77777777" w:rsidR="0047620A" w:rsidRDefault="0047620A">
      <w:r>
        <w:separator/>
      </w:r>
    </w:p>
  </w:footnote>
  <w:footnote w:type="continuationSeparator" w:id="0">
    <w:p w14:paraId="761D4026" w14:textId="77777777" w:rsidR="0047620A" w:rsidRDefault="00476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A5570" w14:textId="77777777" w:rsidR="003A6FFF" w:rsidRDefault="00000000">
    <w:pPr>
      <w:pStyle w:val="Intestazione"/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126A2770" wp14:editId="3EF3E27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6500" cy="952500"/>
          <wp:effectExtent l="0" t="0" r="6350" b="0"/>
          <wp:wrapNone/>
          <wp:docPr id="46184405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 rotWithShape="1">
                  <a:blip r:embed="rId1"/>
                  <a:srcRect b="15158"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952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9D6F1D"/>
    <w:multiLevelType w:val="multilevel"/>
    <w:tmpl w:val="F89E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D34BFB"/>
    <w:multiLevelType w:val="multilevel"/>
    <w:tmpl w:val="241CB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F757E6"/>
    <w:multiLevelType w:val="multilevel"/>
    <w:tmpl w:val="D14E3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31667"/>
    <w:multiLevelType w:val="multilevel"/>
    <w:tmpl w:val="4B520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2045522">
    <w:abstractNumId w:val="4"/>
  </w:num>
  <w:num w:numId="2" w16cid:durableId="1672483448">
    <w:abstractNumId w:val="0"/>
  </w:num>
  <w:num w:numId="3" w16cid:durableId="1679036684">
    <w:abstractNumId w:val="2"/>
  </w:num>
  <w:num w:numId="4" w16cid:durableId="1020548625">
    <w:abstractNumId w:val="1"/>
  </w:num>
  <w:num w:numId="5" w16cid:durableId="9672011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4D"/>
    <w:rsid w:val="00002BF9"/>
    <w:rsid w:val="0001038C"/>
    <w:rsid w:val="000103C8"/>
    <w:rsid w:val="00012B12"/>
    <w:rsid w:val="00014D23"/>
    <w:rsid w:val="00023B1E"/>
    <w:rsid w:val="00024737"/>
    <w:rsid w:val="00053BD4"/>
    <w:rsid w:val="00064489"/>
    <w:rsid w:val="000836A3"/>
    <w:rsid w:val="00083721"/>
    <w:rsid w:val="000B2333"/>
    <w:rsid w:val="000C14C0"/>
    <w:rsid w:val="000D2337"/>
    <w:rsid w:val="000D789F"/>
    <w:rsid w:val="000E5AE6"/>
    <w:rsid w:val="00102F86"/>
    <w:rsid w:val="001119BF"/>
    <w:rsid w:val="00113AB4"/>
    <w:rsid w:val="00131EF4"/>
    <w:rsid w:val="0013415E"/>
    <w:rsid w:val="00151B44"/>
    <w:rsid w:val="001654F5"/>
    <w:rsid w:val="00182198"/>
    <w:rsid w:val="00191B3D"/>
    <w:rsid w:val="00195896"/>
    <w:rsid w:val="001A4F25"/>
    <w:rsid w:val="001B2D04"/>
    <w:rsid w:val="001C6A04"/>
    <w:rsid w:val="001D71FC"/>
    <w:rsid w:val="001F2306"/>
    <w:rsid w:val="001F7899"/>
    <w:rsid w:val="00201630"/>
    <w:rsid w:val="00210BFF"/>
    <w:rsid w:val="00215CA4"/>
    <w:rsid w:val="00220BA9"/>
    <w:rsid w:val="0022614D"/>
    <w:rsid w:val="00251F50"/>
    <w:rsid w:val="002714A8"/>
    <w:rsid w:val="00271BEB"/>
    <w:rsid w:val="00273DF5"/>
    <w:rsid w:val="00275C84"/>
    <w:rsid w:val="00280813"/>
    <w:rsid w:val="00284286"/>
    <w:rsid w:val="00287D29"/>
    <w:rsid w:val="002A3A64"/>
    <w:rsid w:val="002C3F6E"/>
    <w:rsid w:val="002D5059"/>
    <w:rsid w:val="002E12EE"/>
    <w:rsid w:val="002E215E"/>
    <w:rsid w:val="002F437F"/>
    <w:rsid w:val="002F5DAC"/>
    <w:rsid w:val="003135A4"/>
    <w:rsid w:val="00315315"/>
    <w:rsid w:val="00315C04"/>
    <w:rsid w:val="00316759"/>
    <w:rsid w:val="0032217D"/>
    <w:rsid w:val="0032429A"/>
    <w:rsid w:val="00326ADE"/>
    <w:rsid w:val="0033057A"/>
    <w:rsid w:val="00340CCD"/>
    <w:rsid w:val="00342D5A"/>
    <w:rsid w:val="003602C5"/>
    <w:rsid w:val="0036129A"/>
    <w:rsid w:val="00364F91"/>
    <w:rsid w:val="00374006"/>
    <w:rsid w:val="00374142"/>
    <w:rsid w:val="00386C51"/>
    <w:rsid w:val="00387F1D"/>
    <w:rsid w:val="00396113"/>
    <w:rsid w:val="003976CC"/>
    <w:rsid w:val="003A0572"/>
    <w:rsid w:val="003A391E"/>
    <w:rsid w:val="003A6FFF"/>
    <w:rsid w:val="003C0B20"/>
    <w:rsid w:val="003C109E"/>
    <w:rsid w:val="003D1BF6"/>
    <w:rsid w:val="003D59BA"/>
    <w:rsid w:val="003F3620"/>
    <w:rsid w:val="003F7ECA"/>
    <w:rsid w:val="00403F2D"/>
    <w:rsid w:val="004122C0"/>
    <w:rsid w:val="004222FB"/>
    <w:rsid w:val="00424539"/>
    <w:rsid w:val="0043135B"/>
    <w:rsid w:val="00433023"/>
    <w:rsid w:val="004548EC"/>
    <w:rsid w:val="004603F6"/>
    <w:rsid w:val="0046338F"/>
    <w:rsid w:val="004733A5"/>
    <w:rsid w:val="00475D68"/>
    <w:rsid w:val="0047620A"/>
    <w:rsid w:val="004A1B75"/>
    <w:rsid w:val="004B24FE"/>
    <w:rsid w:val="004E2A25"/>
    <w:rsid w:val="004F6499"/>
    <w:rsid w:val="005061D6"/>
    <w:rsid w:val="0050773A"/>
    <w:rsid w:val="005138D9"/>
    <w:rsid w:val="00515AFF"/>
    <w:rsid w:val="00516FA6"/>
    <w:rsid w:val="00521233"/>
    <w:rsid w:val="00522013"/>
    <w:rsid w:val="00525683"/>
    <w:rsid w:val="00527325"/>
    <w:rsid w:val="00543F04"/>
    <w:rsid w:val="0054493F"/>
    <w:rsid w:val="00546B43"/>
    <w:rsid w:val="00563FD4"/>
    <w:rsid w:val="00573474"/>
    <w:rsid w:val="005771AA"/>
    <w:rsid w:val="005853EF"/>
    <w:rsid w:val="00594443"/>
    <w:rsid w:val="005A2795"/>
    <w:rsid w:val="005A4653"/>
    <w:rsid w:val="005B32B6"/>
    <w:rsid w:val="005C010B"/>
    <w:rsid w:val="005C75C6"/>
    <w:rsid w:val="005D4AF0"/>
    <w:rsid w:val="006056FC"/>
    <w:rsid w:val="00611033"/>
    <w:rsid w:val="0062735B"/>
    <w:rsid w:val="00633BDE"/>
    <w:rsid w:val="006366A6"/>
    <w:rsid w:val="00645EE4"/>
    <w:rsid w:val="00656C6C"/>
    <w:rsid w:val="006626A3"/>
    <w:rsid w:val="00667547"/>
    <w:rsid w:val="0067116D"/>
    <w:rsid w:val="00676D33"/>
    <w:rsid w:val="00684D02"/>
    <w:rsid w:val="00693982"/>
    <w:rsid w:val="006A5655"/>
    <w:rsid w:val="006B21E4"/>
    <w:rsid w:val="006B46D9"/>
    <w:rsid w:val="006C146D"/>
    <w:rsid w:val="006C16B6"/>
    <w:rsid w:val="006C26F0"/>
    <w:rsid w:val="006C5C0A"/>
    <w:rsid w:val="006D37CB"/>
    <w:rsid w:val="006E42FC"/>
    <w:rsid w:val="0070361A"/>
    <w:rsid w:val="00703876"/>
    <w:rsid w:val="00726FBA"/>
    <w:rsid w:val="0073182B"/>
    <w:rsid w:val="007408F7"/>
    <w:rsid w:val="00755F88"/>
    <w:rsid w:val="007575A1"/>
    <w:rsid w:val="00760F6C"/>
    <w:rsid w:val="00764535"/>
    <w:rsid w:val="00774108"/>
    <w:rsid w:val="00777FDE"/>
    <w:rsid w:val="007819FD"/>
    <w:rsid w:val="00792C46"/>
    <w:rsid w:val="007A198D"/>
    <w:rsid w:val="007A73A8"/>
    <w:rsid w:val="007B75A7"/>
    <w:rsid w:val="007B76F6"/>
    <w:rsid w:val="007D0188"/>
    <w:rsid w:val="007D5F9F"/>
    <w:rsid w:val="007E027C"/>
    <w:rsid w:val="007E2F3D"/>
    <w:rsid w:val="007F3DB4"/>
    <w:rsid w:val="007F529E"/>
    <w:rsid w:val="00806BF7"/>
    <w:rsid w:val="00817025"/>
    <w:rsid w:val="008258FF"/>
    <w:rsid w:val="00831DD0"/>
    <w:rsid w:val="008322B5"/>
    <w:rsid w:val="0083342F"/>
    <w:rsid w:val="00841228"/>
    <w:rsid w:val="008460CA"/>
    <w:rsid w:val="008554F4"/>
    <w:rsid w:val="00876203"/>
    <w:rsid w:val="00877C25"/>
    <w:rsid w:val="008862DD"/>
    <w:rsid w:val="008A2987"/>
    <w:rsid w:val="008A2ED7"/>
    <w:rsid w:val="008A421F"/>
    <w:rsid w:val="008B3983"/>
    <w:rsid w:val="008B46F0"/>
    <w:rsid w:val="008E5E57"/>
    <w:rsid w:val="00912211"/>
    <w:rsid w:val="00916C30"/>
    <w:rsid w:val="00925F1F"/>
    <w:rsid w:val="00933BB4"/>
    <w:rsid w:val="00933FD8"/>
    <w:rsid w:val="00943AE3"/>
    <w:rsid w:val="00945401"/>
    <w:rsid w:val="009541B0"/>
    <w:rsid w:val="00961F36"/>
    <w:rsid w:val="009800FB"/>
    <w:rsid w:val="0098034A"/>
    <w:rsid w:val="0099308D"/>
    <w:rsid w:val="009A55A9"/>
    <w:rsid w:val="009D0175"/>
    <w:rsid w:val="009D56A2"/>
    <w:rsid w:val="009F5CFB"/>
    <w:rsid w:val="00A1154E"/>
    <w:rsid w:val="00A22EA4"/>
    <w:rsid w:val="00A3060B"/>
    <w:rsid w:val="00A32FC9"/>
    <w:rsid w:val="00A34974"/>
    <w:rsid w:val="00A34AE4"/>
    <w:rsid w:val="00A4053E"/>
    <w:rsid w:val="00A516C3"/>
    <w:rsid w:val="00A54C1A"/>
    <w:rsid w:val="00A60A1D"/>
    <w:rsid w:val="00A6131E"/>
    <w:rsid w:val="00A6407F"/>
    <w:rsid w:val="00A832BF"/>
    <w:rsid w:val="00A937DC"/>
    <w:rsid w:val="00A95527"/>
    <w:rsid w:val="00AB1E1E"/>
    <w:rsid w:val="00AC15C5"/>
    <w:rsid w:val="00AC16ED"/>
    <w:rsid w:val="00AD4D8A"/>
    <w:rsid w:val="00B07F86"/>
    <w:rsid w:val="00B15EFF"/>
    <w:rsid w:val="00B22700"/>
    <w:rsid w:val="00B2772A"/>
    <w:rsid w:val="00B279DD"/>
    <w:rsid w:val="00B46571"/>
    <w:rsid w:val="00B62E22"/>
    <w:rsid w:val="00B82812"/>
    <w:rsid w:val="00B95D5E"/>
    <w:rsid w:val="00BA52B7"/>
    <w:rsid w:val="00BB22A5"/>
    <w:rsid w:val="00BB347E"/>
    <w:rsid w:val="00BC52BE"/>
    <w:rsid w:val="00BD0651"/>
    <w:rsid w:val="00BD0DB2"/>
    <w:rsid w:val="00BD530A"/>
    <w:rsid w:val="00BE4877"/>
    <w:rsid w:val="00BE4BE2"/>
    <w:rsid w:val="00BE5213"/>
    <w:rsid w:val="00C00B18"/>
    <w:rsid w:val="00C147DC"/>
    <w:rsid w:val="00C21548"/>
    <w:rsid w:val="00C46078"/>
    <w:rsid w:val="00C47823"/>
    <w:rsid w:val="00C61E91"/>
    <w:rsid w:val="00C939CB"/>
    <w:rsid w:val="00C93CF2"/>
    <w:rsid w:val="00CA2ED0"/>
    <w:rsid w:val="00CB03BF"/>
    <w:rsid w:val="00CC7C36"/>
    <w:rsid w:val="00CE2F3F"/>
    <w:rsid w:val="00CF280B"/>
    <w:rsid w:val="00CF2AFB"/>
    <w:rsid w:val="00CF3E55"/>
    <w:rsid w:val="00D17445"/>
    <w:rsid w:val="00D21645"/>
    <w:rsid w:val="00D261EF"/>
    <w:rsid w:val="00D425C3"/>
    <w:rsid w:val="00D574B0"/>
    <w:rsid w:val="00D632E1"/>
    <w:rsid w:val="00D72D9D"/>
    <w:rsid w:val="00D75830"/>
    <w:rsid w:val="00D7651B"/>
    <w:rsid w:val="00D8512E"/>
    <w:rsid w:val="00D92EF2"/>
    <w:rsid w:val="00D95413"/>
    <w:rsid w:val="00DA09D2"/>
    <w:rsid w:val="00DB0BA6"/>
    <w:rsid w:val="00DE184C"/>
    <w:rsid w:val="00DE2C61"/>
    <w:rsid w:val="00DE474D"/>
    <w:rsid w:val="00DE4D50"/>
    <w:rsid w:val="00E006C2"/>
    <w:rsid w:val="00E018E2"/>
    <w:rsid w:val="00E06542"/>
    <w:rsid w:val="00E0678D"/>
    <w:rsid w:val="00E26EA6"/>
    <w:rsid w:val="00E408BC"/>
    <w:rsid w:val="00E73F56"/>
    <w:rsid w:val="00E77B2F"/>
    <w:rsid w:val="00E92D7E"/>
    <w:rsid w:val="00EA53EC"/>
    <w:rsid w:val="00EA6782"/>
    <w:rsid w:val="00EC57EA"/>
    <w:rsid w:val="00EC79A2"/>
    <w:rsid w:val="00ED00D2"/>
    <w:rsid w:val="00ED066A"/>
    <w:rsid w:val="00EE61D0"/>
    <w:rsid w:val="00EF1F4C"/>
    <w:rsid w:val="00F01824"/>
    <w:rsid w:val="00F07BAA"/>
    <w:rsid w:val="00F2178B"/>
    <w:rsid w:val="00F539A3"/>
    <w:rsid w:val="00F81C54"/>
    <w:rsid w:val="00F92390"/>
    <w:rsid w:val="00F924FD"/>
    <w:rsid w:val="00F9346E"/>
    <w:rsid w:val="00FA2C41"/>
    <w:rsid w:val="00FA3017"/>
    <w:rsid w:val="00FA5771"/>
    <w:rsid w:val="00FB6B9A"/>
    <w:rsid w:val="00FD02D3"/>
    <w:rsid w:val="00FD5644"/>
    <w:rsid w:val="00FE0631"/>
    <w:rsid w:val="00FF16C4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2DB184"/>
  <w15:chartTrackingRefBased/>
  <w15:docId w15:val="{3C192583-58D2-4036-AF0D-617FD27CF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14D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261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61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61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61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61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61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61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61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61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61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61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61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614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614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61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61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61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61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61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6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61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61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61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61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61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2614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61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614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614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261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614D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261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614D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2614D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2614D"/>
    <w:pPr>
      <w:spacing w:before="100" w:beforeAutospacing="1" w:after="100" w:afterAutospacing="1"/>
    </w:pPr>
  </w:style>
  <w:style w:type="character" w:styleId="Menzionenonrisolta">
    <w:name w:val="Unresolved Mention"/>
    <w:basedOn w:val="Carpredefinitoparagrafo"/>
    <w:uiPriority w:val="99"/>
    <w:semiHidden/>
    <w:unhideWhenUsed/>
    <w:rsid w:val="00251F50"/>
    <w:rPr>
      <w:color w:val="605E5C"/>
      <w:shd w:val="clear" w:color="auto" w:fill="E1DFDD"/>
    </w:rPr>
  </w:style>
  <w:style w:type="character" w:customStyle="1" w:styleId="il">
    <w:name w:val="il"/>
    <w:basedOn w:val="Carpredefinitoparagrafo"/>
    <w:rsid w:val="00D21645"/>
  </w:style>
  <w:style w:type="character" w:styleId="Enfasigrassetto">
    <w:name w:val="Strong"/>
    <w:basedOn w:val="Carpredefinitoparagrafo"/>
    <w:uiPriority w:val="22"/>
    <w:qFormat/>
    <w:rsid w:val="00A3060B"/>
    <w:rPr>
      <w:b/>
      <w:bCs/>
    </w:rPr>
  </w:style>
  <w:style w:type="character" w:styleId="Enfasicorsivo">
    <w:name w:val="Emphasis"/>
    <w:basedOn w:val="Carpredefinitoparagrafo"/>
    <w:uiPriority w:val="20"/>
    <w:qFormat/>
    <w:rsid w:val="00A306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3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6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40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83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2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557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998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4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2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91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4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22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32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9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92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20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53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868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1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5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32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6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4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5214">
              <w:marLeft w:val="0"/>
              <w:marRight w:val="0"/>
              <w:marTop w:val="0"/>
              <w:marBottom w:val="0"/>
              <w:divBdr>
                <w:top w:val="single" w:sz="6" w:space="0" w:color="DCDADE"/>
                <w:left w:val="single" w:sz="6" w:space="0" w:color="DCDADE"/>
                <w:bottom w:val="single" w:sz="6" w:space="0" w:color="DCDADE"/>
                <w:right w:val="single" w:sz="6" w:space="0" w:color="DCDADE"/>
              </w:divBdr>
            </w:div>
            <w:div w:id="18049073">
              <w:marLeft w:val="0"/>
              <w:marRight w:val="0"/>
              <w:marTop w:val="0"/>
              <w:marBottom w:val="0"/>
              <w:divBdr>
                <w:top w:val="single" w:sz="6" w:space="0" w:color="DCDADE"/>
                <w:left w:val="single" w:sz="6" w:space="0" w:color="DCDADE"/>
                <w:bottom w:val="single" w:sz="6" w:space="0" w:color="DCDADE"/>
                <w:right w:val="single" w:sz="6" w:space="0" w:color="DCDADE"/>
              </w:divBdr>
            </w:div>
          </w:divsChild>
        </w:div>
        <w:div w:id="20895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7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44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7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17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35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9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558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1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5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5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6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183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5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0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27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39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547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7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5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47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95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944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117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0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4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9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59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503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6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to.trave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.dellamonica@fs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oscana.it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6415C-3EBA-4FB5-AC53-CB4F1753E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Biasiotti</dc:creator>
  <cp:keywords/>
  <dc:description/>
  <cp:lastModifiedBy>Mariangela Della Monica</cp:lastModifiedBy>
  <cp:revision>2</cp:revision>
  <dcterms:created xsi:type="dcterms:W3CDTF">2026-10-21T12:09:00Z</dcterms:created>
  <dcterms:modified xsi:type="dcterms:W3CDTF">2026-10-21T12:09:00Z</dcterms:modified>
</cp:coreProperties>
</file>